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9EECD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jc w:val="center"/>
        <w:textAlignment w:val="auto"/>
        <w:rPr>
          <w:rFonts w:hint="eastAsia" w:ascii="黑体" w:hAnsi="黑体" w:eastAsia="黑体" w:cs="黑体"/>
          <w:b w:val="0"/>
          <w:bCs w:val="0"/>
          <w:color w:val="FF0000"/>
          <w:spacing w:val="113"/>
          <w:w w:val="65"/>
          <w:sz w:val="120"/>
          <w:szCs w:val="120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FF0000"/>
          <w:spacing w:val="142"/>
          <w:w w:val="65"/>
          <w:sz w:val="120"/>
          <w:szCs w:val="120"/>
          <w:lang w:val="en-US" w:eastAsia="zh-CN"/>
        </w:rPr>
        <w:t>中国教育工会</w:t>
      </w:r>
    </w:p>
    <w:p w14:paraId="08917E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jc w:val="center"/>
        <w:textAlignment w:val="auto"/>
        <w:rPr>
          <w:rFonts w:hint="eastAsia" w:ascii="黑体" w:hAnsi="黑体" w:eastAsia="黑体" w:cs="黑体"/>
          <w:b w:val="0"/>
          <w:bCs w:val="0"/>
          <w:kern w:val="2"/>
          <w:sz w:val="21"/>
          <w:szCs w:val="24"/>
          <w:lang w:val="en-US" w:eastAsia="zh-CN" w:bidi="ar-SA"/>
        </w:rPr>
      </w:pPr>
      <w:r>
        <w:rPr>
          <w:rFonts w:hint="eastAsia" w:ascii="黑体" w:hAnsi="黑体" w:eastAsia="黑体" w:cs="黑体"/>
          <w:b w:val="0"/>
          <w:bCs w:val="0"/>
          <w:spacing w:val="57"/>
          <w:w w:val="65"/>
          <w:sz w:val="120"/>
          <w:szCs w:val="120"/>
        </w:rPr>
        <mc:AlternateContent>
          <mc:Choice Requires="wps">
            <w:drawing>
              <wp:anchor distT="0" distB="0" distL="0" distR="0" simplePos="0" relativeHeight="251660288" behindDoc="0" locked="0" layoutInCell="1" allowOverlap="1">
                <wp:simplePos x="0" y="0"/>
                <wp:positionH relativeFrom="column">
                  <wp:posOffset>11430</wp:posOffset>
                </wp:positionH>
                <wp:positionV relativeFrom="paragraph">
                  <wp:posOffset>1670050</wp:posOffset>
                </wp:positionV>
                <wp:extent cx="5615940" cy="0"/>
                <wp:effectExtent l="0" t="12700" r="3810" b="15875"/>
                <wp:wrapNone/>
                <wp:docPr id="1026" name="直接连接符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15940" cy="0"/>
                        </a:xfrm>
                        <a:prstGeom prst="line">
                          <a:avLst/>
                        </a:prstGeom>
                        <a:ln w="25400" cap="flat" cmpd="sng">
                          <a:solidFill>
                            <a:srgbClr val="FF0000"/>
                          </a:solidFill>
                          <a:prstDash val="solid"/>
                          <a:miter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接连接符 1" o:spid="_x0000_s1026" o:spt="20" style="position:absolute;left:0pt;margin-left:0.9pt;margin-top:131.5pt;height:0pt;width:442.2pt;z-index:251660288;mso-width-relative:page;mso-height-relative:page;" filled="f" stroked="t" coordsize="21600,21600" o:gfxdata="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">
                <v:fill on="f" focussize="0,0"/>
                <v:stroke weight="2pt" color="#FF0000" joinstyle="miter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黑体" w:hAnsi="黑体" w:eastAsia="黑体" w:cs="黑体"/>
          <w:b w:val="0"/>
          <w:bCs w:val="0"/>
          <w:color w:val="FF0000"/>
          <w:spacing w:val="57"/>
          <w:w w:val="65"/>
          <w:sz w:val="120"/>
          <w:szCs w:val="120"/>
          <w:lang w:val="en-US" w:eastAsia="zh-CN"/>
        </w:rPr>
        <w:t>吉首大学委员会文件</w:t>
      </w:r>
    </w:p>
    <w:p w14:paraId="4ED1D9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jc w:val="center"/>
        <w:textAlignment w:val="auto"/>
        <w:rPr>
          <w:rFonts w:hint="eastAsia" w:ascii="宋体" w:hAnsi="宋体"/>
          <w:b/>
          <w:bCs/>
          <w:sz w:val="44"/>
          <w:szCs w:val="44"/>
        </w:rPr>
      </w:pPr>
      <w:r>
        <w:rPr>
          <w:rFonts w:hint="eastAsia" w:ascii="仿宋" w:hAnsi="仿宋" w:eastAsia="仿宋"/>
          <w:color w:val="auto"/>
          <w:sz w:val="32"/>
          <w:szCs w:val="32"/>
        </w:rPr>
        <w:t>吉大工发[20</w:t>
      </w:r>
      <w:r>
        <w:rPr>
          <w:rFonts w:hint="eastAsia" w:ascii="仿宋" w:hAnsi="仿宋" w:eastAsia="仿宋"/>
          <w:color w:val="auto"/>
          <w:sz w:val="32"/>
          <w:szCs w:val="32"/>
          <w:lang w:val="en-US" w:eastAsia="zh-CN"/>
        </w:rPr>
        <w:t>26</w:t>
      </w:r>
      <w:r>
        <w:rPr>
          <w:rFonts w:hint="eastAsia" w:ascii="仿宋" w:hAnsi="仿宋" w:eastAsia="仿宋"/>
          <w:color w:val="auto"/>
          <w:sz w:val="32"/>
          <w:szCs w:val="32"/>
        </w:rPr>
        <w:t>]</w:t>
      </w:r>
      <w:r>
        <w:rPr>
          <w:rFonts w:hint="eastAsia" w:ascii="仿宋" w:hAnsi="仿宋" w:eastAsia="仿宋"/>
          <w:color w:val="auto"/>
          <w:sz w:val="32"/>
          <w:szCs w:val="32"/>
          <w:lang w:val="en-US" w:eastAsia="zh-CN"/>
        </w:rPr>
        <w:t>4</w:t>
      </w:r>
      <w:r>
        <w:rPr>
          <w:rFonts w:hint="eastAsia" w:ascii="仿宋" w:hAnsi="仿宋" w:eastAsia="仿宋"/>
          <w:color w:val="auto"/>
          <w:sz w:val="32"/>
          <w:szCs w:val="32"/>
        </w:rPr>
        <w:t>号</w:t>
      </w:r>
    </w:p>
    <w:p w14:paraId="6BD2BCC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880" w:firstLineChars="200"/>
        <w:jc w:val="both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lang w:val="en-US" w:eastAsia="zh-CN"/>
        </w:rPr>
      </w:pPr>
    </w:p>
    <w:p w14:paraId="61EEC8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关于举办2026年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度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教职工大众健身操比赛的</w:t>
      </w:r>
    </w:p>
    <w:p w14:paraId="4FE8C3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通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 xml:space="preserve"> 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知</w:t>
      </w:r>
    </w:p>
    <w:p w14:paraId="5FFB56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</w:t>
      </w:r>
    </w:p>
    <w:p w14:paraId="7A15B1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各分工会：</w:t>
      </w:r>
    </w:p>
    <w:p w14:paraId="6BEC42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为深入推进校园全民健身活动，增强教职工身体素质，充分展现我校教职工积极向上、健康阳光、团结奋进的良好精神风貌，根据校工会2026年度工作安排，经研究，决定举办2026年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度</w:t>
      </w:r>
      <w:r>
        <w:rPr>
          <w:rFonts w:hint="eastAsia" w:ascii="仿宋_GB2312" w:hAnsi="仿宋_GB2312" w:eastAsia="仿宋_GB2312" w:cs="仿宋_GB2312"/>
          <w:sz w:val="32"/>
          <w:szCs w:val="32"/>
        </w:rPr>
        <w:t>教职工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大众健身操比</w:t>
      </w:r>
      <w:r>
        <w:rPr>
          <w:rFonts w:hint="eastAsia" w:ascii="仿宋_GB2312" w:hAnsi="仿宋_GB2312" w:eastAsia="仿宋_GB2312" w:cs="仿宋_GB2312"/>
          <w:sz w:val="32"/>
          <w:szCs w:val="32"/>
        </w:rPr>
        <w:t>赛。现将有关事项通知如下：</w:t>
      </w:r>
    </w:p>
    <w:p w14:paraId="03DA1E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3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一、活动主题</w:t>
      </w:r>
    </w:p>
    <w:p w14:paraId="690998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律动展风采  活力筑吉大</w:t>
      </w:r>
    </w:p>
    <w:p w14:paraId="36E835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3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二、参赛对象</w:t>
      </w:r>
    </w:p>
    <w:p w14:paraId="39FAFF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全校教职工</w:t>
      </w:r>
    </w:p>
    <w:p w14:paraId="33A639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3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三、参赛形式</w:t>
      </w:r>
    </w:p>
    <w:p w14:paraId="0F002F4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以分工会为单位组队参赛，每队参赛人数控制在20—30人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其中男性队员不得少于5人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</w:p>
    <w:p w14:paraId="6EB30EE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3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四、比赛内容</w:t>
      </w:r>
    </w:p>
    <w:p w14:paraId="5E0DB6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比赛分规定套路和自选套路两类，参赛队可任选一套参赛，具体项目及评分规则见附件。</w:t>
      </w:r>
    </w:p>
    <w:p w14:paraId="51430D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3" w:firstLineChars="200"/>
        <w:jc w:val="both"/>
        <w:textAlignment w:val="auto"/>
        <w:rPr>
          <w:rFonts w:hint="default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五、比赛时间与地点</w:t>
      </w:r>
    </w:p>
    <w:p w14:paraId="3FFFA4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时间：12月上旬，具体时间与地点另行通知。</w:t>
      </w:r>
    </w:p>
    <w:p w14:paraId="088E01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3" w:firstLineChars="200"/>
        <w:jc w:val="both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六、大赛组委会</w:t>
      </w:r>
    </w:p>
    <w:p w14:paraId="137F76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此次比赛由校工会、体育科学学院承办，校团委、宣传部、后勤处、保卫部等部门协办。</w:t>
      </w:r>
    </w:p>
    <w:p w14:paraId="5922FA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3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七、奖项设置</w:t>
      </w:r>
    </w:p>
    <w:p w14:paraId="17719A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特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别表演</w:t>
      </w:r>
      <w:r>
        <w:rPr>
          <w:rFonts w:hint="eastAsia" w:ascii="仿宋_GB2312" w:hAnsi="仿宋_GB2312" w:eastAsia="仿宋_GB2312" w:cs="仿宋_GB2312"/>
          <w:sz w:val="32"/>
          <w:szCs w:val="32"/>
        </w:rPr>
        <w:t>奖：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</w:rPr>
        <w:t>名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，各奖励8000元</w:t>
      </w:r>
      <w:r>
        <w:rPr>
          <w:rFonts w:hint="eastAsia" w:ascii="仿宋_GB2312" w:hAnsi="仿宋_GB2312" w:eastAsia="仿宋_GB2312" w:cs="仿宋_GB2312"/>
          <w:sz w:val="32"/>
          <w:szCs w:val="32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体育科学学院和退休老同志代表队</w:t>
      </w:r>
      <w:r>
        <w:rPr>
          <w:rFonts w:hint="eastAsia" w:ascii="仿宋_GB2312" w:hAnsi="仿宋_GB2312" w:eastAsia="仿宋_GB2312" w:cs="仿宋_GB2312"/>
          <w:sz w:val="32"/>
          <w:szCs w:val="32"/>
        </w:rPr>
        <w:t>）</w:t>
      </w:r>
    </w:p>
    <w:p w14:paraId="7DB16E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一等奖：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</w:rPr>
        <w:t>名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，奖励10000元</w:t>
      </w:r>
    </w:p>
    <w:p w14:paraId="16900A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二等奖：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32"/>
          <w:szCs w:val="32"/>
        </w:rPr>
        <w:t>名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，奖励8000元</w:t>
      </w:r>
    </w:p>
    <w:p w14:paraId="621E08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三等奖：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</w:rPr>
        <w:t>名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，奖励5000元</w:t>
      </w:r>
    </w:p>
    <w:p w14:paraId="4D0C0F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奖金及比赛工作经费由校工会根据工会经费管理规定予以拨付。</w:t>
      </w:r>
    </w:p>
    <w:p w14:paraId="3C955F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3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八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、工作要求</w:t>
      </w:r>
    </w:p>
    <w:p w14:paraId="42218F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 高度重视，广泛动员。各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分工会</w:t>
      </w:r>
      <w:r>
        <w:rPr>
          <w:rFonts w:hint="eastAsia" w:ascii="仿宋_GB2312" w:hAnsi="仿宋_GB2312" w:eastAsia="仿宋_GB2312" w:cs="仿宋_GB2312"/>
          <w:sz w:val="32"/>
          <w:szCs w:val="32"/>
        </w:rPr>
        <w:t>要积极宣传、广泛发动，鼓励不同年龄段教职工积极参与，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尤其是鼓励各级党政领导带头参加，</w:t>
      </w:r>
      <w:r>
        <w:rPr>
          <w:rFonts w:hint="eastAsia" w:ascii="仿宋_GB2312" w:hAnsi="仿宋_GB2312" w:eastAsia="仿宋_GB2312" w:cs="仿宋_GB2312"/>
          <w:sz w:val="32"/>
          <w:szCs w:val="32"/>
        </w:rPr>
        <w:t>营造全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民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</w:rPr>
        <w:t>健身、快乐工作、健康生活的良好氛围。</w:t>
      </w:r>
    </w:p>
    <w:p w14:paraId="06AE51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 合理统筹，安全有序。各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参赛</w:t>
      </w:r>
      <w:r>
        <w:rPr>
          <w:rFonts w:hint="eastAsia" w:ascii="仿宋_GB2312" w:hAnsi="仿宋_GB2312" w:eastAsia="仿宋_GB2312" w:cs="仿宋_GB2312"/>
          <w:sz w:val="32"/>
          <w:szCs w:val="32"/>
        </w:rPr>
        <w:t>队伍合理安排排练时间，坚持安全第一、量力而行，杜绝运动损伤，确保排练及比赛全过程安全、文明、有序。</w:t>
      </w:r>
    </w:p>
    <w:p w14:paraId="6AF25F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 认真备赛，展现风采。各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分工会及参赛</w:t>
      </w:r>
      <w:r>
        <w:rPr>
          <w:rFonts w:hint="eastAsia" w:ascii="仿宋_GB2312" w:hAnsi="仿宋_GB2312" w:eastAsia="仿宋_GB2312" w:cs="仿宋_GB2312"/>
          <w:sz w:val="32"/>
          <w:szCs w:val="32"/>
        </w:rPr>
        <w:t>队伍精心打磨节目，规范着装、整齐参演，充分展示我校教职工团结协作、昂扬向上的精神风貌。</w:t>
      </w:r>
    </w:p>
    <w:p w14:paraId="2C79D04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请各分工会积极组织教职工报名参与，认真排练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并于2026年10月23日下班前，将参赛人数及参赛节目报送校工会文体活动部张彦老师OA邮箱（联系电话：13762164197）。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</w:t>
      </w:r>
    </w:p>
    <w:p w14:paraId="2E87F0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 w14:paraId="07EC06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附件：2026年度教职工大众健身操比赛评分规则</w:t>
      </w:r>
    </w:p>
    <w:p w14:paraId="1F0049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1DCFA9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333E1E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5440" w:firstLineChars="17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吉首大学工会委员会</w:t>
      </w:r>
    </w:p>
    <w:p w14:paraId="4A0AB8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5760" w:firstLineChars="18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2026年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11</w:t>
      </w:r>
      <w:r>
        <w:rPr>
          <w:rFonts w:hint="eastAsia" w:ascii="仿宋_GB2312" w:hAnsi="仿宋_GB2312" w:eastAsia="仿宋_GB2312" w:cs="仿宋_GB2312"/>
          <w:sz w:val="32"/>
          <w:szCs w:val="32"/>
        </w:rPr>
        <w:t>日</w:t>
      </w:r>
    </w:p>
    <w:p w14:paraId="481B9BBF">
      <w:pPr>
        <w:pStyle w:val="2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jc w:val="left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</w:p>
    <w:p w14:paraId="7DBD367B">
      <w:pPr>
        <w:pStyle w:val="2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jc w:val="left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</w:p>
    <w:p w14:paraId="25202CDE">
      <w:pPr>
        <w:pStyle w:val="2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jc w:val="left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</w:p>
    <w:p w14:paraId="6E7C8301">
      <w:pPr>
        <w:pStyle w:val="2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jc w:val="left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</w:p>
    <w:p w14:paraId="5DD658A2">
      <w:pPr>
        <w:pStyle w:val="2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jc w:val="left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</w:p>
    <w:p w14:paraId="3A047700">
      <w:pPr>
        <w:pStyle w:val="2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jc w:val="left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</w:p>
    <w:p w14:paraId="60BE953C">
      <w:pPr>
        <w:pStyle w:val="2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jc w:val="left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</w:p>
    <w:p w14:paraId="1A22F92B">
      <w:pPr>
        <w:pStyle w:val="2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jc w:val="left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</w:p>
    <w:p w14:paraId="63898B1A">
      <w:pPr>
        <w:pStyle w:val="2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jc w:val="left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</w:p>
    <w:p w14:paraId="43FB4D1B">
      <w:pPr>
        <w:pStyle w:val="2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jc w:val="left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</w:p>
    <w:p w14:paraId="7DBC30B8">
      <w:pPr>
        <w:pStyle w:val="2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jc w:val="left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</w:p>
    <w:p w14:paraId="2C6168E7">
      <w:pPr>
        <w:pStyle w:val="2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jc w:val="left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</w:p>
    <w:p w14:paraId="7CEDD0C0">
      <w:pPr>
        <w:pStyle w:val="2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jc w:val="left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附件</w:t>
      </w:r>
    </w:p>
    <w:p w14:paraId="12AC98BE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firstLine="0" w:firstLineChars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吉首大学2026年度教职工大众健身操比赛</w:t>
      </w:r>
    </w:p>
    <w:p w14:paraId="78AD7279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firstLine="0" w:firstLineChars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评分规则</w:t>
      </w:r>
    </w:p>
    <w:p w14:paraId="38C079A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before="0" w:after="0" w:line="580" w:lineRule="exact"/>
        <w:jc w:val="both"/>
        <w:textAlignment w:val="auto"/>
        <w:outlineLvl w:val="9"/>
        <w:rPr>
          <w:rFonts w:hint="eastAsia" w:ascii="仿宋_GB2312" w:hAnsi="仿宋_GB2312" w:eastAsia="仿宋_GB2312" w:cs="仿宋_GB2312"/>
          <w:b/>
          <w:color w:val="000000"/>
          <w:kern w:val="0"/>
          <w:sz w:val="32"/>
          <w:szCs w:val="32"/>
          <w:lang w:val="en-US" w:eastAsia="zh-CN"/>
        </w:rPr>
      </w:pPr>
    </w:p>
    <w:p w14:paraId="5A20FA0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before="0" w:after="0" w:line="580" w:lineRule="exact"/>
        <w:ind w:left="0" w:leftChars="0" w:firstLine="643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b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color w:val="000000"/>
          <w:kern w:val="0"/>
          <w:sz w:val="32"/>
          <w:szCs w:val="32"/>
          <w:lang w:val="en-US" w:eastAsia="zh-CN"/>
        </w:rPr>
        <w:t>一、比赛总则</w:t>
      </w:r>
    </w:p>
    <w:p w14:paraId="762553A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80" w:lineRule="exact"/>
        <w:ind w:left="0" w:lef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lang w:val="en-US" w:eastAsia="zh-CN" w:bidi="ar-SA"/>
        </w:rPr>
        <w:t>1.比赛内容：从规定套路中任选一套或自选操舞套路一套</w:t>
      </w:r>
    </w:p>
    <w:p w14:paraId="43B2DA6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line="580" w:lineRule="exact"/>
        <w:ind w:left="0" w:lef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lang w:val="en-US" w:eastAsia="zh-CN" w:bidi="ar-SA"/>
        </w:rPr>
        <w:t>2.总分：100分</w:t>
      </w:r>
    </w:p>
    <w:p w14:paraId="69D6AEB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line="580" w:lineRule="exact"/>
        <w:ind w:left="0" w:lef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lang w:val="en-US" w:eastAsia="zh-CN" w:bidi="ar-SA"/>
        </w:rPr>
        <w:t>3.时长：3-5分钟</w:t>
      </w:r>
    </w:p>
    <w:p w14:paraId="0CC7B44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line="580" w:lineRule="exact"/>
        <w:ind w:left="0" w:lef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lang w:val="en-US" w:eastAsia="zh-CN" w:bidi="ar-SA"/>
        </w:rPr>
        <w:t>4.评分方式：7个评委打分，去掉一个最高分和一个最低分，取平均分保留小数点后两位。</w:t>
      </w:r>
    </w:p>
    <w:p w14:paraId="7C2BC8D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line="580" w:lineRule="exact"/>
        <w:ind w:left="0" w:lef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b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lang w:val="en-US" w:eastAsia="zh-CN" w:bidi="ar-SA"/>
        </w:rPr>
        <w:t>5.参赛对象：各分工会代表队，每队参赛人数20-30人</w:t>
      </w:r>
    </w:p>
    <w:p w14:paraId="300DE6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80" w:lineRule="exact"/>
        <w:ind w:left="0" w:leftChars="0" w:firstLine="643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b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color w:val="000000"/>
          <w:kern w:val="0"/>
          <w:sz w:val="32"/>
          <w:szCs w:val="32"/>
          <w:lang w:val="en-US" w:eastAsia="zh-CN"/>
        </w:rPr>
        <w:t xml:space="preserve">二、比赛内容 </w:t>
      </w:r>
    </w:p>
    <w:p w14:paraId="49AA263E">
      <w:pPr>
        <w:pStyle w:val="8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80" w:lineRule="exact"/>
        <w:ind w:left="0" w:lef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lang w:val="en-US" w:eastAsia="zh-CN" w:bidi="ar-SA"/>
        </w:rPr>
        <w:t>（一）规定内容</w:t>
      </w:r>
    </w:p>
    <w:p w14:paraId="061F4A9D">
      <w:pPr>
        <w:pStyle w:val="8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80" w:lineRule="exact"/>
        <w:ind w:left="0" w:lef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lang w:val="en-US" w:eastAsia="zh-CN" w:bidi="ar-SA"/>
        </w:rPr>
        <w:t>1、时尚健身操：《一级有氧舞蹈》《一级轻器械操》</w:t>
      </w:r>
    </w:p>
    <w:p w14:paraId="15261373">
      <w:pPr>
        <w:pStyle w:val="8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80" w:lineRule="exact"/>
        <w:ind w:left="0" w:lef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lang w:val="en-US" w:eastAsia="zh-CN" w:bidi="ar-SA"/>
        </w:rPr>
        <w:t>2、广场健身操：《舞动中国》《勇敢的光》《青春新时代》</w:t>
      </w:r>
    </w:p>
    <w:p w14:paraId="74D83458">
      <w:pPr>
        <w:pStyle w:val="8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80" w:lineRule="exact"/>
        <w:ind w:left="0" w:lef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lang w:val="en-US" w:eastAsia="zh-CN" w:bidi="ar-SA"/>
        </w:rPr>
        <w:t>3、民族健身操：《同心共筑中国梦》《中华家园》</w:t>
      </w:r>
    </w:p>
    <w:p w14:paraId="2E1EFBCA">
      <w:pPr>
        <w:pStyle w:val="8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80" w:lineRule="exact"/>
        <w:ind w:left="0" w:lef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lang w:val="en-US" w:eastAsia="zh-CN" w:bidi="ar-SA"/>
        </w:rPr>
        <w:t>4、街舞：《大风吹》</w:t>
      </w:r>
    </w:p>
    <w:p w14:paraId="2322BE8E">
      <w:pPr>
        <w:pStyle w:val="8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80" w:lineRule="exact"/>
        <w:ind w:left="0" w:lef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lang w:val="en-US" w:eastAsia="zh-CN" w:bidi="ar-SA"/>
        </w:rPr>
        <w:t>5、排舞：《一起走向未来》《等你来》</w:t>
      </w:r>
    </w:p>
    <w:p w14:paraId="0F1B2B0B">
      <w:pPr>
        <w:pStyle w:val="8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80" w:lineRule="exact"/>
        <w:ind w:left="0" w:lef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lang w:val="en-US" w:eastAsia="zh-CN" w:bidi="ar-SA"/>
        </w:rPr>
        <w:t>（二）自选内容</w:t>
      </w:r>
    </w:p>
    <w:p w14:paraId="20B25431">
      <w:pPr>
        <w:pStyle w:val="8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80" w:lineRule="exact"/>
        <w:ind w:left="0" w:lef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lang w:val="en-US" w:eastAsia="zh-CN" w:bidi="ar-SA"/>
        </w:rPr>
        <w:t>积极阳光的徒手或器械健身操舞套路</w:t>
      </w:r>
    </w:p>
    <w:p w14:paraId="0805DC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80" w:lineRule="exact"/>
        <w:ind w:firstLine="643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b/>
          <w:color w:val="00000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color w:val="000000"/>
          <w:kern w:val="0"/>
          <w:sz w:val="32"/>
          <w:szCs w:val="32"/>
          <w:lang w:val="en-US" w:eastAsia="zh-CN"/>
        </w:rPr>
        <w:t>三、</w:t>
      </w:r>
      <w:r>
        <w:rPr>
          <w:rFonts w:hint="eastAsia" w:ascii="仿宋_GB2312" w:hAnsi="仿宋_GB2312" w:eastAsia="仿宋_GB2312" w:cs="仿宋_GB2312"/>
          <w:b/>
          <w:color w:val="000000"/>
          <w:kern w:val="0"/>
          <w:sz w:val="32"/>
          <w:szCs w:val="32"/>
        </w:rPr>
        <w:t>成套动作时间</w:t>
      </w:r>
    </w:p>
    <w:p w14:paraId="10E4FB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80" w:lineRule="exact"/>
        <w:ind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lang w:val="en-US" w:eastAsia="zh-CN" w:bidi="ar-SA"/>
        </w:rPr>
        <w:t>（一）规定套路时间按规定套路的时间执行。</w:t>
      </w:r>
    </w:p>
    <w:p w14:paraId="51717E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80" w:lineRule="exact"/>
        <w:ind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lang w:val="en-US" w:eastAsia="zh-CN" w:bidi="ar-SA"/>
        </w:rPr>
        <w:t>（二）自选套路时间为3—5分钟(不包括提示音)，计时由第一个可听到的声音开始，到最后一个可听到的声音结束。</w:t>
      </w:r>
    </w:p>
    <w:p w14:paraId="520FFD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80" w:lineRule="exact"/>
        <w:ind w:firstLine="643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b/>
          <w:color w:val="00000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color w:val="000000"/>
          <w:kern w:val="0"/>
          <w:sz w:val="32"/>
          <w:szCs w:val="32"/>
          <w:lang w:val="en-US" w:eastAsia="zh-CN"/>
        </w:rPr>
        <w:t>四、</w:t>
      </w:r>
      <w:r>
        <w:rPr>
          <w:rFonts w:hint="eastAsia" w:ascii="仿宋_GB2312" w:hAnsi="仿宋_GB2312" w:eastAsia="仿宋_GB2312" w:cs="仿宋_GB2312"/>
          <w:b/>
          <w:color w:val="000000"/>
          <w:kern w:val="0"/>
          <w:sz w:val="32"/>
          <w:szCs w:val="32"/>
        </w:rPr>
        <w:t>比赛音乐</w:t>
      </w:r>
    </w:p>
    <w:p w14:paraId="05D1B37C">
      <w:pPr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80" w:lineRule="exact"/>
        <w:ind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lang w:val="en-US" w:eastAsia="zh-CN" w:bidi="ar-SA"/>
        </w:rPr>
        <w:t>（一）规定套路</w:t>
      </w:r>
    </w:p>
    <w:p w14:paraId="2833EBDC">
      <w:pPr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80" w:lineRule="exact"/>
        <w:ind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lang w:val="en-US" w:eastAsia="zh-CN" w:bidi="ar-SA"/>
        </w:rPr>
        <w:t>规定套路音乐由大赛组委会提供并播放。</w:t>
      </w:r>
    </w:p>
    <w:p w14:paraId="7432D991">
      <w:pPr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80" w:lineRule="exact"/>
        <w:ind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lang w:val="en-US" w:eastAsia="zh-CN" w:bidi="ar-SA"/>
        </w:rPr>
        <w:t>（二）自选套路</w:t>
      </w:r>
    </w:p>
    <w:p w14:paraId="5D469FA1">
      <w:pPr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80" w:lineRule="exact"/>
        <w:ind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lang w:val="en-US" w:eastAsia="zh-CN" w:bidi="ar-SA"/>
        </w:rPr>
        <w:t>1.音乐要与成套动作的主题相吻合，音乐剪接流畅、自然、完整，要求节奏鲜明、韵律感强，音乐内容不得有任何暴力、低俗等不健康的因素。</w:t>
      </w:r>
    </w:p>
    <w:p w14:paraId="46559485">
      <w:pPr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80" w:lineRule="exact"/>
        <w:ind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lang w:val="en-US" w:eastAsia="zh-CN" w:bidi="ar-SA"/>
        </w:rPr>
        <w:t>2.参赛队需向主办方提供符合要求的音乐文件。</w:t>
      </w:r>
    </w:p>
    <w:p w14:paraId="234B6ED1">
      <w:pPr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80" w:lineRule="exact"/>
        <w:ind w:firstLine="643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b/>
          <w:bCs w:val="0"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/>
          <w:bCs w:val="0"/>
          <w:color w:val="000000"/>
          <w:kern w:val="0"/>
          <w:sz w:val="32"/>
          <w:szCs w:val="32"/>
          <w:lang w:val="en-US" w:eastAsia="zh-CN" w:bidi="ar-SA"/>
        </w:rPr>
        <w:t>五、比赛服装</w:t>
      </w:r>
    </w:p>
    <w:p w14:paraId="0C84A574">
      <w:pPr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80" w:lineRule="exact"/>
        <w:ind w:left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lang w:val="en-US" w:eastAsia="zh-CN" w:bidi="ar-SA"/>
        </w:rPr>
        <w:t>（一）比赛服装应便于运动，可有图案，但禁止出现描绘战争、暴力、色情等不健康内容；男女队员服装可存在差异，但应保持风格统一。</w:t>
      </w:r>
    </w:p>
    <w:p w14:paraId="16241DE9">
      <w:pPr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80" w:lineRule="exact"/>
        <w:ind w:left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lang w:val="en-US" w:eastAsia="zh-CN" w:bidi="ar-SA"/>
        </w:rPr>
        <w:t>（二）参赛者可佩戴一定的饰物，饰物的材质、形状必须是安全的；参赛者身体禁止涂抹油彩；比赛时不允许露出内衣。</w:t>
      </w:r>
    </w:p>
    <w:p w14:paraId="5EBB36D8">
      <w:pPr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80" w:lineRule="exact"/>
        <w:ind w:left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b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lang w:val="en-US" w:eastAsia="zh-CN" w:bidi="ar-SA"/>
        </w:rPr>
        <w:t>（三）领奖时必须穿着比赛服。</w:t>
      </w:r>
    </w:p>
    <w:p w14:paraId="1013C8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80" w:lineRule="exact"/>
        <w:ind w:firstLine="643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b/>
          <w:color w:val="00000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color w:val="000000"/>
          <w:kern w:val="0"/>
          <w:sz w:val="32"/>
          <w:szCs w:val="32"/>
          <w:lang w:val="en-US" w:eastAsia="zh-CN"/>
        </w:rPr>
        <w:t>六、</w:t>
      </w:r>
      <w:r>
        <w:rPr>
          <w:rFonts w:hint="eastAsia" w:ascii="仿宋_GB2312" w:hAnsi="仿宋_GB2312" w:eastAsia="仿宋_GB2312" w:cs="仿宋_GB2312"/>
          <w:b/>
          <w:color w:val="000000"/>
          <w:kern w:val="0"/>
          <w:sz w:val="32"/>
          <w:szCs w:val="32"/>
        </w:rPr>
        <w:t>比赛器械</w:t>
      </w:r>
    </w:p>
    <w:p w14:paraId="6ABA4514">
      <w:pPr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80" w:lineRule="exact"/>
        <w:ind w:left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lang w:val="en-US" w:eastAsia="zh-CN" w:bidi="ar-SA"/>
        </w:rPr>
        <w:t>自选套路可根据需要使用比赛轻器械，器械必须是安全的，不允许使用刀、枪、剑等较锋利、具有伤害性的器械，器械应起到健身作用，一套动作只能选用1 种器械，且须自始至终持有。</w:t>
      </w:r>
    </w:p>
    <w:p w14:paraId="190803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80" w:lineRule="exact"/>
        <w:ind w:firstLine="643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b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color w:val="000000"/>
          <w:kern w:val="0"/>
          <w:sz w:val="32"/>
          <w:szCs w:val="32"/>
          <w:lang w:val="en-US" w:eastAsia="zh-CN"/>
        </w:rPr>
        <w:t>七、评分方法</w:t>
      </w:r>
    </w:p>
    <w:p w14:paraId="79779335">
      <w:pPr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80" w:lineRule="exact"/>
        <w:ind w:left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lang w:val="en-US" w:eastAsia="zh-CN" w:bidi="ar-SA"/>
        </w:rPr>
        <w:t xml:space="preserve">（一）动作完成质量（35分） </w:t>
      </w:r>
    </w:p>
    <w:p w14:paraId="75C2877A">
      <w:pPr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80" w:lineRule="exact"/>
        <w:ind w:left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lang w:val="en-US" w:eastAsia="zh-CN" w:bidi="ar-SA"/>
        </w:rPr>
        <w:t>1.动作准确性（15分）：动作路线、方向、幅度应符合规定套路或自编动作的设计要求，整套动作中无明显错误。单人单处动作明显偏差扣0.5至1分；三人及以上同一动作错误扣2至3分。</w:t>
      </w:r>
    </w:p>
    <w:p w14:paraId="3D8B1A22">
      <w:pPr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80" w:lineRule="exact"/>
        <w:ind w:left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lang w:val="en-US" w:eastAsia="zh-CN" w:bidi="ar-SA"/>
        </w:rPr>
        <w:t>2.动作力度与节奏（10分）：动作应做到有力度、有弹性，能紧跟音乐节拍完成，不抢拍、不拖拍。若整体节奏与音乐严重脱节，扣3至5分。</w:t>
      </w:r>
    </w:p>
    <w:p w14:paraId="2340C7AD">
      <w:pPr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80" w:lineRule="exact"/>
        <w:ind w:left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lang w:val="en-US" w:eastAsia="zh-CN" w:bidi="ar-SA"/>
        </w:rPr>
        <w:t>3.动作连贯性（10分）：动作之间的衔接应流畅自然，尤其在队形变换过程中不应出现明显停顿或混乱。</w:t>
      </w:r>
    </w:p>
    <w:p w14:paraId="6715BA1E">
      <w:pPr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80" w:lineRule="exact"/>
        <w:ind w:left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lang w:val="en-US" w:eastAsia="zh-CN" w:bidi="ar-SA"/>
        </w:rPr>
        <w:t xml:space="preserve">（二）团队协作与队形编排（25分） </w:t>
      </w:r>
    </w:p>
    <w:p w14:paraId="45C5B857">
      <w:pPr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80" w:lineRule="exact"/>
        <w:ind w:left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lang w:val="en-US" w:eastAsia="zh-CN" w:bidi="ar-SA"/>
        </w:rPr>
        <w:t>1.整齐度（10分）：全队动作应整齐划一，同步率高，避免出现明显的“各自为政”现象。</w:t>
      </w:r>
    </w:p>
    <w:p w14:paraId="75CFDB04">
      <w:pPr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80" w:lineRule="exact"/>
        <w:ind w:left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lang w:val="en-US" w:eastAsia="zh-CN" w:bidi="ar-SA"/>
        </w:rPr>
        <w:t>2.队形变化（10分）：队形变换应有设计感，过渡自然且流畅，变换后形成的队形应清晰。若队形变换混乱或耗时过长，扣1至3分。</w:t>
      </w:r>
    </w:p>
    <w:p w14:paraId="5F9257F7">
      <w:pPr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80" w:lineRule="exact"/>
        <w:ind w:left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lang w:val="en-US" w:eastAsia="zh-CN" w:bidi="ar-SA"/>
        </w:rPr>
        <w:t>3.空间利用（5分）：应合理运用整个表演场地，站位分布均衡，既不拥挤也不出现大面积空白区域。场地利用不当（如集中在某一角落）扣1至2分。</w:t>
      </w:r>
    </w:p>
    <w:p w14:paraId="55A7BF07">
      <w:pPr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80" w:lineRule="exact"/>
        <w:ind w:left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lang w:val="en-US" w:eastAsia="zh-CN" w:bidi="ar-SA"/>
        </w:rPr>
        <w:t xml:space="preserve">（三）精神面貌与表现力（20分） </w:t>
      </w:r>
    </w:p>
    <w:p w14:paraId="536C181F">
      <w:pPr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80" w:lineRule="exact"/>
        <w:ind w:left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lang w:val="en-US" w:eastAsia="zh-CN" w:bidi="ar-SA"/>
        </w:rPr>
        <w:t>1.表情与感染力（8分）：面部表情应自然愉悦，能够传递健身操所倡导的活力与快乐氛围。</w:t>
      </w:r>
    </w:p>
    <w:p w14:paraId="4BA88186">
      <w:pPr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80" w:lineRule="exact"/>
        <w:ind w:left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lang w:val="en-US" w:eastAsia="zh-CN" w:bidi="ar-SA"/>
        </w:rPr>
        <w:t>2.参与热情（7分）：全员应全身心投入表演，精神状态饱满，充分体现教职工积极向上的整体风貌。</w:t>
      </w:r>
    </w:p>
    <w:p w14:paraId="4EE94A31">
      <w:pPr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80" w:lineRule="exact"/>
        <w:ind w:left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lang w:val="en-US" w:eastAsia="zh-CN" w:bidi="ar-SA"/>
        </w:rPr>
        <w:t>3.服装与形象（5分）：着装应统一、整洁，符合健身操运动的特点，鞋子适宜运动。服装不统一（非全员一致）扣1至2分；表演过程中出现明显消极表现（如嬉笑打闹、背对评委等）扣2至3分。</w:t>
      </w:r>
    </w:p>
    <w:p w14:paraId="00C247CB">
      <w:pPr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80" w:lineRule="exact"/>
        <w:ind w:left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lang w:val="en-US" w:eastAsia="zh-CN" w:bidi="ar-SA"/>
        </w:rPr>
        <w:t xml:space="preserve">（四）编排创意与音乐契合度（20分） </w:t>
      </w:r>
    </w:p>
    <w:p w14:paraId="2EC54C26">
      <w:pPr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80" w:lineRule="exact"/>
        <w:ind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lang w:val="en-US" w:eastAsia="zh-CN" w:bidi="ar-SA"/>
        </w:rPr>
        <w:t>1.编排合理性（10分）：开始与结束的动作编排要有创意，符合教职工群体的身体特点，避免设置过高难度或过大运动量的动作，整个套路动作的展示中队形编排应流动合理、同时要有层次感和创新点。</w:t>
      </w:r>
    </w:p>
    <w:p w14:paraId="76C51EE3">
      <w:pPr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80" w:lineRule="exact"/>
        <w:ind w:left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lang w:val="en-US" w:eastAsia="zh-CN" w:bidi="ar-SA"/>
        </w:rPr>
        <w:t>2.音乐选择与配合（10分）：自选动作的音乐应节奏明快、内容健康向上。比赛中动作与音乐的情绪表达和节拍变化应高度契合。</w:t>
      </w:r>
    </w:p>
    <w:p w14:paraId="201145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80" w:lineRule="exact"/>
        <w:ind w:firstLine="643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b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color w:val="000000"/>
          <w:kern w:val="0"/>
          <w:sz w:val="32"/>
          <w:szCs w:val="32"/>
          <w:lang w:val="en-US" w:eastAsia="zh-CN"/>
        </w:rPr>
        <w:t>八、特殊情况处理</w:t>
      </w:r>
    </w:p>
    <w:p w14:paraId="09DB7B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80" w:lineRule="exact"/>
        <w:ind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lang w:val="en-US" w:eastAsia="zh-CN" w:bidi="ar-SA"/>
        </w:rPr>
        <w:t>参赛队遇到以下特殊情况时，应立即停止做动作并向裁判长反映，问题解决后可重新比赛，原先分数无效，成套动作完成后提出的要求将不被接受：</w:t>
      </w:r>
    </w:p>
    <w:p w14:paraId="72F4652B">
      <w:pPr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80" w:lineRule="exact"/>
        <w:ind w:left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lang w:val="en-US" w:eastAsia="zh-CN" w:bidi="ar-SA"/>
        </w:rPr>
        <w:t>1.音乐播放错误；</w:t>
      </w:r>
    </w:p>
    <w:p w14:paraId="17F85217">
      <w:pPr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80" w:lineRule="exact"/>
        <w:ind w:left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lang w:val="en-US" w:eastAsia="zh-CN" w:bidi="ar-SA"/>
        </w:rPr>
        <w:t>2.因设备等问题而出现的干扰；</w:t>
      </w:r>
    </w:p>
    <w:p w14:paraId="21E41E21">
      <w:pPr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80" w:lineRule="exact"/>
        <w:ind w:left="0" w:firstLine="640" w:firstLineChars="200"/>
        <w:jc w:val="both"/>
        <w:textAlignment w:val="auto"/>
        <w:outlineLvl w:val="9"/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lang w:val="en-US" w:eastAsia="zh-CN" w:bidi="ar-SA"/>
        </w:rPr>
        <w:t>3.参赛队责任以外的情况而引起的比赛中断或终止。</w:t>
      </w:r>
    </w:p>
    <w:p w14:paraId="7DB8F39D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textAlignment w:val="auto"/>
      </w:pPr>
    </w:p>
    <w:p w14:paraId="2DEC722C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textAlignment w:val="auto"/>
      </w:pPr>
    </w:p>
    <w:p w14:paraId="70B7A6AE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textAlignment w:val="auto"/>
      </w:pPr>
    </w:p>
    <w:p w14:paraId="692A7B49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textAlignment w:val="auto"/>
      </w:pPr>
    </w:p>
    <w:p w14:paraId="154DE4DD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textAlignment w:val="auto"/>
      </w:pPr>
    </w:p>
    <w:p w14:paraId="78CEEEC6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textAlignment w:val="auto"/>
      </w:pPr>
    </w:p>
    <w:p w14:paraId="0574B3D2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textAlignment w:val="auto"/>
      </w:pPr>
    </w:p>
    <w:p w14:paraId="3756BE0D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textAlignment w:val="auto"/>
      </w:pPr>
    </w:p>
    <w:p w14:paraId="18767C97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textAlignment w:val="auto"/>
      </w:pPr>
    </w:p>
    <w:p w14:paraId="203345D4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textAlignment w:val="auto"/>
      </w:pPr>
    </w:p>
    <w:p w14:paraId="3156F807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textAlignment w:val="auto"/>
      </w:pPr>
    </w:p>
    <w:p w14:paraId="5B1150BC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textAlignment w:val="auto"/>
      </w:pPr>
    </w:p>
    <w:p w14:paraId="3D0EEA3B">
      <w:pPr>
        <w:keepNext w:val="0"/>
        <w:keepLines w:val="0"/>
        <w:pageBreakBefore w:val="0"/>
        <w:widowControl w:val="0"/>
        <w:pBdr>
          <w:top w:val="single" w:color="auto" w:sz="4" w:space="0"/>
          <w:bottom w:val="single" w:color="auto" w:sz="4" w:space="0"/>
        </w:pBdr>
        <w:kinsoku/>
        <w:wordWrap/>
        <w:overflowPunct/>
        <w:topLinePunct w:val="0"/>
        <w:bidi w:val="0"/>
        <w:snapToGrid/>
        <w:ind w:firstLine="300" w:firstLineChars="100"/>
        <w:textAlignment w:val="auto"/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吉首大学工会委员会办公室          202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0"/>
          <w:szCs w:val="30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sz w:val="30"/>
          <w:szCs w:val="30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11</w:t>
      </w:r>
      <w:r>
        <w:rPr>
          <w:rFonts w:hint="eastAsia" w:ascii="仿宋_GB2312" w:hAnsi="仿宋_GB2312" w:eastAsia="仿宋_GB2312" w:cs="仿宋_GB2312"/>
          <w:sz w:val="30"/>
          <w:szCs w:val="30"/>
        </w:rPr>
        <w:t>日印发</w:t>
      </w:r>
    </w:p>
    <w:sectPr>
      <w:headerReference r:id="rId3" w:type="default"/>
      <w:footerReference r:id="rId4" w:type="default"/>
      <w:pgSz w:w="11906" w:h="16838"/>
      <w:pgMar w:top="1440" w:right="1286" w:bottom="1440" w:left="1800" w:header="0" w:footer="0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方正舒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KSOFBE25B2F9">
    <w:panose1 w:val="02010601030101010101"/>
    <w:charset w:val="86"/>
    <w:family w:val="auto"/>
    <w:pitch w:val="default"/>
    <w:sig w:usb0="00000001" w:usb1="00000000" w:usb2="00000000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1F8AABC">
    <w:pPr>
      <w:pStyle w:val="6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32B2276">
                          <w:pPr>
                            <w:pStyle w:val="6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32B2276">
                    <w:pPr>
                      <w:pStyle w:val="6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1C5F865">
    <w:pPr>
      <w:pStyle w:val="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5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FF07241"/>
    <w:rsid w:val="1613665A"/>
    <w:rsid w:val="1E5A2B66"/>
    <w:rsid w:val="1EB63404"/>
    <w:rsid w:val="207B1DBD"/>
    <w:rsid w:val="245B6F27"/>
    <w:rsid w:val="2CB10E5C"/>
    <w:rsid w:val="2F1C7CE4"/>
    <w:rsid w:val="30846B1F"/>
    <w:rsid w:val="32AC1EDA"/>
    <w:rsid w:val="334F4E07"/>
    <w:rsid w:val="36D13079"/>
    <w:rsid w:val="39E3734B"/>
    <w:rsid w:val="3D6B60D2"/>
    <w:rsid w:val="3D726A4D"/>
    <w:rsid w:val="425C1A45"/>
    <w:rsid w:val="453570FE"/>
    <w:rsid w:val="479A3013"/>
    <w:rsid w:val="47DB0F7B"/>
    <w:rsid w:val="49163736"/>
    <w:rsid w:val="4C5641F1"/>
    <w:rsid w:val="4D1B24FA"/>
    <w:rsid w:val="501F49FD"/>
    <w:rsid w:val="55552F41"/>
    <w:rsid w:val="5A353DEC"/>
    <w:rsid w:val="600D7BA4"/>
    <w:rsid w:val="62176931"/>
    <w:rsid w:val="62F27A2A"/>
    <w:rsid w:val="6D5910F7"/>
    <w:rsid w:val="6F7B61B3"/>
    <w:rsid w:val="7655016C"/>
    <w:rsid w:val="76DB2B7D"/>
    <w:rsid w:val="7D2B7277"/>
    <w:rsid w:val="7F44676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11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semiHidden/>
    <w:qFormat/>
    <w:uiPriority w:val="0"/>
    <w:rPr>
      <w:rFonts w:ascii="仿宋" w:hAnsi="仿宋" w:eastAsia="仿宋" w:cs="仿宋"/>
      <w:sz w:val="28"/>
      <w:szCs w:val="28"/>
      <w:lang w:val="en-US" w:eastAsia="en-US" w:bidi="ar-SA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8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10">
    <w:name w:val="Table Grid"/>
    <w:basedOn w:val="9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Strong"/>
    <w:basedOn w:val="11"/>
    <w:qFormat/>
    <w:uiPriority w:val="0"/>
    <w:rPr>
      <w:b/>
    </w:rPr>
  </w:style>
  <w:style w:type="paragraph" w:customStyle="1" w:styleId="13">
    <w:name w:val="Table Text"/>
    <w:basedOn w:val="1"/>
    <w:semiHidden/>
    <w:qFormat/>
    <w:uiPriority w:val="0"/>
    <w:rPr>
      <w:rFonts w:ascii="宋体" w:hAnsi="宋体" w:eastAsia="宋体" w:cs="宋体"/>
      <w:sz w:val="28"/>
      <w:szCs w:val="28"/>
      <w:lang w:val="en-US" w:eastAsia="en-US" w:bidi="ar-SA"/>
    </w:rPr>
  </w:style>
  <w:style w:type="table" w:customStyle="1" w:styleId="1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7</Pages>
  <Words>2326</Words>
  <Characters>2434</Characters>
  <TotalTime>26</TotalTime>
  <ScaleCrop>false</ScaleCrop>
  <LinksUpToDate>false</LinksUpToDate>
  <CharactersWithSpaces>2458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2026-10-10T08:30:00Z</dcterms:created>
  <dc:creator>Administrator</dc:creator>
  <cp:lastModifiedBy>天行健</cp:lastModifiedBy>
  <cp:lastPrinted>2026-10-10T00:46:00Z</cp:lastPrinted>
  <dcterms:modified xsi:type="dcterms:W3CDTF">2026-10-11T03:05:20Z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eyJoZGlkIjoiNzNhZDEwZjc0NDMwOGNhNDBkNmI1MDk0ZDg2ZjZlOTUiLCJ1c2VySWQiOiIyMzc3MTA1MjYifQ==</vt:lpwstr>
  </property>
  <property fmtid="{D5CDD505-2E9C-101B-9397-08002B2CF9AE}" pid="3" name="KSOProductBuildVer">
    <vt:lpwstr>2052-12.1.0.28505</vt:lpwstr>
  </property>
  <property fmtid="{D5CDD505-2E9C-101B-9397-08002B2CF9AE}" pid="4" name="ICV">
    <vt:lpwstr>CC3D6FE479564CF9BCFFA308D5B38BD2_12</vt:lpwstr>
  </property>
</Properties>
</file>